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9814" w14:textId="77777777" w:rsidR="00345B21" w:rsidRPr="00F83A5C" w:rsidRDefault="006616BC" w:rsidP="00192F96">
      <w:pPr>
        <w:spacing w:after="0"/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u w:val="single"/>
        </w:rPr>
        <w:t>T</w:t>
      </w:r>
      <w:r w:rsidR="00F83A5C">
        <w:rPr>
          <w:rFonts w:ascii="Times New Roman" w:hAnsi="Times New Roman" w:cs="Times New Roman"/>
          <w:sz w:val="20"/>
          <w:u w:val="single"/>
        </w:rPr>
        <w:t xml:space="preserve">he </w:t>
      </w:r>
      <w:r>
        <w:rPr>
          <w:rFonts w:ascii="Times New Roman" w:hAnsi="Times New Roman" w:cs="Times New Roman"/>
          <w:sz w:val="20"/>
          <w:u w:val="single"/>
        </w:rPr>
        <w:t>subject</w:t>
      </w:r>
      <w:r w:rsidR="00F83A5C">
        <w:rPr>
          <w:rFonts w:ascii="Times New Roman" w:hAnsi="Times New Roman" w:cs="Times New Roman"/>
          <w:sz w:val="20"/>
          <w:u w:val="single"/>
        </w:rPr>
        <w:t xml:space="preserve"> your essay will address:</w:t>
      </w:r>
      <w:r w:rsidR="00202FE6" w:rsidRPr="00F83A5C">
        <w:rPr>
          <w:rFonts w:ascii="Times New Roman" w:hAnsi="Times New Roman" w:cs="Times New Roman"/>
          <w:sz w:val="20"/>
          <w:u w:val="single"/>
        </w:rPr>
        <w:t xml:space="preserve"> </w:t>
      </w:r>
      <w:r w:rsidR="00202FE6" w:rsidRPr="000639EF">
        <w:rPr>
          <w:rFonts w:ascii="Times New Roman" w:hAnsi="Times New Roman" w:cs="Times New Roman"/>
          <w:b/>
          <w:sz w:val="28"/>
          <w:u w:val="single"/>
        </w:rPr>
        <w:t>Romeo’s Fatal Flaw</w:t>
      </w:r>
      <w:r w:rsidR="00F83A5C" w:rsidRPr="0011076A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0F95027F" w14:textId="77777777" w:rsidR="00345B21" w:rsidRDefault="00345B21" w:rsidP="00345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3510"/>
        <w:gridCol w:w="3690"/>
        <w:gridCol w:w="3528"/>
      </w:tblGrid>
      <w:tr w:rsidR="000639EF" w14:paraId="758045D6" w14:textId="77777777" w:rsidTr="000639EF">
        <w:tc>
          <w:tcPr>
            <w:tcW w:w="468" w:type="dxa"/>
          </w:tcPr>
          <w:p w14:paraId="628D83B2" w14:textId="77777777" w:rsidR="002207FD" w:rsidRPr="002207FD" w:rsidRDefault="002207FD" w:rsidP="002207F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6A024164" w14:textId="77777777" w:rsidR="002207FD" w:rsidRPr="0011076A" w:rsidRDefault="0011076A" w:rsidP="0011076A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 xml:space="preserve">Context </w:t>
            </w:r>
          </w:p>
        </w:tc>
        <w:tc>
          <w:tcPr>
            <w:tcW w:w="3510" w:type="dxa"/>
          </w:tcPr>
          <w:p w14:paraId="73939196" w14:textId="77777777" w:rsidR="002207FD" w:rsidRPr="0011076A" w:rsidRDefault="0011076A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Concrete Detail</w:t>
            </w:r>
          </w:p>
        </w:tc>
        <w:tc>
          <w:tcPr>
            <w:tcW w:w="3690" w:type="dxa"/>
          </w:tcPr>
          <w:p w14:paraId="7F4515C8" w14:textId="77777777"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Subject of Thesis</w:t>
            </w:r>
          </w:p>
        </w:tc>
        <w:tc>
          <w:tcPr>
            <w:tcW w:w="3528" w:type="dxa"/>
          </w:tcPr>
          <w:p w14:paraId="1861A83F" w14:textId="77777777"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One Area of Focus within Thesis</w:t>
            </w:r>
          </w:p>
        </w:tc>
      </w:tr>
      <w:tr w:rsidR="000639EF" w14:paraId="7684D094" w14:textId="77777777" w:rsidTr="000639EF">
        <w:tc>
          <w:tcPr>
            <w:tcW w:w="468" w:type="dxa"/>
          </w:tcPr>
          <w:p w14:paraId="5504117C" w14:textId="77777777" w:rsidR="002207FD" w:rsidRPr="002207FD" w:rsidRDefault="002207FD" w:rsidP="00345B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14:paraId="181FADDF" w14:textId="77777777" w:rsidR="002207FD" w:rsidRPr="0011076A" w:rsidRDefault="0011076A" w:rsidP="00784CB5">
            <w:r w:rsidRPr="002207FD">
              <w:rPr>
                <w:rFonts w:ascii="Times New Roman" w:hAnsi="Times New Roman" w:cs="Times New Roman"/>
                <w:b/>
                <w:sz w:val="20"/>
              </w:rPr>
              <w:t>Directions</w:t>
            </w:r>
            <w:r w:rsidRPr="002207FD">
              <w:rPr>
                <w:rFonts w:ascii="Times New Roman" w:hAnsi="Times New Roman" w:cs="Times New Roman"/>
                <w:sz w:val="20"/>
              </w:rPr>
              <w:t>:  Summarize the setting and the action surrounding the passage.  Focus on important details that clarify any confusion that may res</w:t>
            </w:r>
            <w:r>
              <w:rPr>
                <w:rFonts w:ascii="Times New Roman" w:hAnsi="Times New Roman" w:cs="Times New Roman"/>
                <w:sz w:val="20"/>
              </w:rPr>
              <w:t>ult from viewing the quote in isolation</w:t>
            </w:r>
            <w:r w:rsidRPr="002207FD">
              <w:rPr>
                <w:rFonts w:ascii="Times New Roman" w:hAnsi="Times New Roman" w:cs="Times New Roman"/>
                <w:sz w:val="20"/>
              </w:rPr>
              <w:t>.  This includes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but is not limited to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Who is speaking? W</w:t>
            </w:r>
            <w:r w:rsidRPr="002207FD">
              <w:rPr>
                <w:rFonts w:ascii="Times New Roman" w:hAnsi="Times New Roman" w:cs="Times New Roman"/>
                <w:sz w:val="20"/>
              </w:rPr>
              <w:t>ho is the pers</w:t>
            </w:r>
            <w:r>
              <w:rPr>
                <w:rFonts w:ascii="Times New Roman" w:hAnsi="Times New Roman" w:cs="Times New Roman"/>
                <w:sz w:val="20"/>
              </w:rPr>
              <w:t>on speaking to (if anyone)? W</w:t>
            </w:r>
            <w:r w:rsidRPr="002207FD">
              <w:rPr>
                <w:rFonts w:ascii="Times New Roman" w:hAnsi="Times New Roman" w:cs="Times New Roman"/>
                <w:sz w:val="20"/>
              </w:rPr>
              <w:t>hat lead to</w:t>
            </w:r>
            <w:r>
              <w:rPr>
                <w:rFonts w:ascii="Times New Roman" w:hAnsi="Times New Roman" w:cs="Times New Roman"/>
                <w:sz w:val="20"/>
              </w:rPr>
              <w:t xml:space="preserve"> the conversation or the action?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etc.</w:t>
            </w:r>
          </w:p>
        </w:tc>
        <w:tc>
          <w:tcPr>
            <w:tcW w:w="3510" w:type="dxa"/>
          </w:tcPr>
          <w:p w14:paraId="125E061A" w14:textId="77777777" w:rsidR="002207FD" w:rsidRPr="002207FD" w:rsidRDefault="0011076A" w:rsidP="00192F96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Copy the passage from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and include the </w:t>
            </w:r>
            <w:r>
              <w:rPr>
                <w:rFonts w:ascii="Times New Roman" w:hAnsi="Times New Roman" w:cs="Times New Roman"/>
                <w:sz w:val="20"/>
              </w:rPr>
              <w:t>Act, Scene, and Line Number(s)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the passage can be found on in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3C1CCEDD" w14:textId="77777777"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Explain what the passage reveals about the subject of your thesis.  In other word</w:t>
            </w:r>
            <w:r w:rsidR="00784CB5">
              <w:rPr>
                <w:rFonts w:ascii="Times New Roman" w:hAnsi="Times New Roman" w:cs="Times New Roman"/>
                <w:sz w:val="20"/>
              </w:rPr>
              <w:t>s, how does this passage relate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to the subject of your essay?</w:t>
            </w:r>
          </w:p>
        </w:tc>
        <w:tc>
          <w:tcPr>
            <w:tcW w:w="3528" w:type="dxa"/>
          </w:tcPr>
          <w:p w14:paraId="3838CFB3" w14:textId="77777777"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 xml:space="preserve">Directions: </w:t>
            </w:r>
            <w:r w:rsidRPr="002207FD">
              <w:rPr>
                <w:rFonts w:ascii="Times New Roman" w:hAnsi="Times New Roman" w:cs="Times New Roman"/>
                <w:sz w:val="20"/>
              </w:rPr>
              <w:t>Explain why the passage is relevant to one area of focus presented in your thesis.  In other words, how does the passage prove the argument of your thesis?</w:t>
            </w:r>
          </w:p>
        </w:tc>
      </w:tr>
      <w:tr w:rsidR="000639EF" w14:paraId="57D36685" w14:textId="77777777" w:rsidTr="000639EF">
        <w:tc>
          <w:tcPr>
            <w:tcW w:w="468" w:type="dxa"/>
          </w:tcPr>
          <w:p w14:paraId="6042B3B3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79F4D6A1" w14:textId="77777777" w:rsidR="002207FD" w:rsidRPr="008F6287" w:rsidRDefault="000639EF" w:rsidP="00345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639EF">
              <w:rPr>
                <w:rFonts w:ascii="Times New Roman" w:hAnsi="Times New Roman" w:cs="Times New Roman"/>
                <w:b/>
                <w:sz w:val="20"/>
              </w:rPr>
              <w:t>Romeo is at the Capulet’s party where sees a girl he thinks is beautiful.  He briefly talks to her and then, without even knowing her name, manages to persuade her to kiss him.</w:t>
            </w:r>
          </w:p>
        </w:tc>
        <w:tc>
          <w:tcPr>
            <w:tcW w:w="3510" w:type="dxa"/>
          </w:tcPr>
          <w:p w14:paraId="40DAE150" w14:textId="77777777" w:rsidR="000639EF" w:rsidRPr="000639EF" w:rsidRDefault="000639EF" w:rsidP="000639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639EF">
              <w:rPr>
                <w:rFonts w:ascii="Times New Roman" w:hAnsi="Times New Roman" w:cs="Times New Roman"/>
                <w:b/>
                <w:sz w:val="20"/>
              </w:rPr>
              <w:t xml:space="preserve">“Then move not, while my prayer’s effect I take. / Thus from my lips, by </w:t>
            </w:r>
            <w:proofErr w:type="spellStart"/>
            <w:r w:rsidRPr="000639EF">
              <w:rPr>
                <w:rFonts w:ascii="Times New Roman" w:hAnsi="Times New Roman" w:cs="Times New Roman"/>
                <w:b/>
                <w:sz w:val="20"/>
              </w:rPr>
              <w:t>thine</w:t>
            </w:r>
            <w:proofErr w:type="spellEnd"/>
            <w:r w:rsidRPr="000639EF">
              <w:rPr>
                <w:rFonts w:ascii="Times New Roman" w:hAnsi="Times New Roman" w:cs="Times New Roman"/>
                <w:b/>
                <w:sz w:val="20"/>
              </w:rPr>
              <w:t>, my sin is purged” (1.5, 105-106)</w:t>
            </w:r>
          </w:p>
          <w:p w14:paraId="28029999" w14:textId="77777777" w:rsidR="002207FD" w:rsidRPr="000639EF" w:rsidRDefault="002207FD" w:rsidP="000639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90" w:type="dxa"/>
          </w:tcPr>
          <w:p w14:paraId="06CB4CC4" w14:textId="77777777" w:rsidR="002207FD" w:rsidRPr="000639EF" w:rsidRDefault="000639EF" w:rsidP="000639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639EF">
              <w:rPr>
                <w:rFonts w:ascii="Times New Roman" w:hAnsi="Times New Roman" w:cs="Times New Roman"/>
                <w:b/>
                <w:sz w:val="20"/>
              </w:rPr>
              <w:t xml:space="preserve">Romeo is moved to action because he has fallen in love at first sight.  </w:t>
            </w:r>
          </w:p>
        </w:tc>
        <w:tc>
          <w:tcPr>
            <w:tcW w:w="3528" w:type="dxa"/>
          </w:tcPr>
          <w:p w14:paraId="404CA7F0" w14:textId="77777777" w:rsidR="002207FD" w:rsidRPr="008F6287" w:rsidRDefault="008F6287" w:rsidP="008F6287">
            <w:pPr>
              <w:rPr>
                <w:rFonts w:ascii="Times New Roman" w:hAnsi="Times New Roman" w:cs="Times New Roman"/>
                <w:b/>
              </w:rPr>
            </w:pPr>
            <w:r w:rsidRPr="008F6287">
              <w:rPr>
                <w:rFonts w:ascii="Times New Roman" w:hAnsi="Times New Roman" w:cs="Times New Roman"/>
                <w:b/>
                <w:sz w:val="20"/>
              </w:rPr>
              <w:t>While this is wonderfully romantic, Romeo is blinded by love and with this kiss he is sealing his fate of an early death by falling in love with Juliet Capulet.</w:t>
            </w:r>
          </w:p>
        </w:tc>
      </w:tr>
      <w:tr w:rsidR="000639EF" w14:paraId="489BE438" w14:textId="77777777" w:rsidTr="000639EF">
        <w:tc>
          <w:tcPr>
            <w:tcW w:w="468" w:type="dxa"/>
          </w:tcPr>
          <w:p w14:paraId="6410EF54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78BA62BF" w14:textId="77777777" w:rsidR="002207FD" w:rsidRPr="00867E8D" w:rsidRDefault="00867E8D" w:rsidP="00345B2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After sneaking into the Capulet’s orchard, Romeo finds Juliet and they decide to get married the next day.  Romeo makes the arrangement with Friar Lawrence</w:t>
            </w:r>
            <w:r w:rsidR="002E5CFF">
              <w:rPr>
                <w:rFonts w:ascii="Times New Roman" w:hAnsi="Times New Roman" w:cs="Times New Roman"/>
                <w:b/>
                <w:sz w:val="20"/>
              </w:rPr>
              <w:t xml:space="preserve"> and the three of them meet at the church where the Friar performs the marriage:</w:t>
            </w:r>
          </w:p>
          <w:p w14:paraId="216B358C" w14:textId="77777777" w:rsidR="00192F96" w:rsidRDefault="00192F96" w:rsidP="00345B21"/>
        </w:tc>
        <w:tc>
          <w:tcPr>
            <w:tcW w:w="3510" w:type="dxa"/>
          </w:tcPr>
          <w:p w14:paraId="28F1EE96" w14:textId="77777777" w:rsidR="00867E8D" w:rsidRPr="00867E8D" w:rsidRDefault="00867E8D" w:rsidP="00867E8D">
            <w:pPr>
              <w:rPr>
                <w:rFonts w:ascii="Times New Roman" w:hAnsi="Times New Roman" w:cs="Times New Roman"/>
                <w:b/>
              </w:rPr>
            </w:pPr>
            <w:r w:rsidRPr="00867E8D">
              <w:rPr>
                <w:rFonts w:ascii="Times New Roman" w:hAnsi="Times New Roman" w:cs="Times New Roman"/>
                <w:b/>
                <w:sz w:val="20"/>
              </w:rPr>
              <w:t>“For, by your leaves, you shall not stay alone / Till holy church incorporate two in one” (2.6, 36-37)</w:t>
            </w:r>
          </w:p>
          <w:p w14:paraId="645AC935" w14:textId="77777777" w:rsidR="002207FD" w:rsidRDefault="002207FD" w:rsidP="00345B21"/>
        </w:tc>
        <w:tc>
          <w:tcPr>
            <w:tcW w:w="3690" w:type="dxa"/>
          </w:tcPr>
          <w:p w14:paraId="09E5D27F" w14:textId="77777777" w:rsidR="002207FD" w:rsidRPr="002E5CFF" w:rsidRDefault="002E5CFF" w:rsidP="002E5CFF">
            <w:pPr>
              <w:rPr>
                <w:rFonts w:ascii="Times New Roman" w:hAnsi="Times New Roman" w:cs="Times New Roman"/>
                <w:b/>
              </w:rPr>
            </w:pPr>
            <w:r w:rsidRPr="002E5CFF">
              <w:rPr>
                <w:rFonts w:ascii="Times New Roman" w:hAnsi="Times New Roman" w:cs="Times New Roman"/>
                <w:b/>
                <w:sz w:val="20"/>
              </w:rPr>
              <w:t xml:space="preserve">Romeo and Juliet </w:t>
            </w:r>
            <w:r>
              <w:rPr>
                <w:rFonts w:ascii="Times New Roman" w:hAnsi="Times New Roman" w:cs="Times New Roman"/>
                <w:b/>
                <w:sz w:val="20"/>
              </w:rPr>
              <w:t>rush to get married without thinking about anyone or anything except for the love they share.</w:t>
            </w:r>
          </w:p>
        </w:tc>
        <w:tc>
          <w:tcPr>
            <w:tcW w:w="3528" w:type="dxa"/>
          </w:tcPr>
          <w:p w14:paraId="50C8F640" w14:textId="77777777" w:rsidR="002207FD" w:rsidRPr="000E5339" w:rsidRDefault="000E5339" w:rsidP="000E53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5339">
              <w:rPr>
                <w:rFonts w:ascii="Times New Roman" w:hAnsi="Times New Roman" w:cs="Times New Roman"/>
                <w:b/>
                <w:sz w:val="20"/>
              </w:rPr>
              <w:t xml:space="preserve">By rushing to get married, Romeo and Juliet </w:t>
            </w:r>
            <w:r>
              <w:rPr>
                <w:rFonts w:ascii="Times New Roman" w:hAnsi="Times New Roman" w:cs="Times New Roman"/>
                <w:b/>
                <w:sz w:val="20"/>
              </w:rPr>
              <w:t>fail to</w:t>
            </w:r>
            <w:r w:rsidRPr="000E5339">
              <w:rPr>
                <w:rFonts w:ascii="Times New Roman" w:hAnsi="Times New Roman" w:cs="Times New Roman"/>
                <w:b/>
                <w:sz w:val="20"/>
              </w:rPr>
              <w:t xml:space="preserve"> plan for anything beyond their wedding night.  The young couple is consumed by </w:t>
            </w:r>
            <w:r>
              <w:rPr>
                <w:rFonts w:ascii="Times New Roman" w:hAnsi="Times New Roman" w:cs="Times New Roman"/>
                <w:b/>
                <w:sz w:val="20"/>
              </w:rPr>
              <w:t>their desire to be together but they do nothing to prepare for the challenges that are certain to come from their “forbidden” relationship.</w:t>
            </w:r>
            <w:r w:rsidRPr="000E53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639EF" w14:paraId="73941776" w14:textId="77777777" w:rsidTr="000639EF">
        <w:tc>
          <w:tcPr>
            <w:tcW w:w="468" w:type="dxa"/>
          </w:tcPr>
          <w:p w14:paraId="1F8F128F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4EC7C619" w14:textId="77777777" w:rsidR="002207FD" w:rsidRDefault="002207FD" w:rsidP="00345B21"/>
          <w:p w14:paraId="6107983A" w14:textId="77777777" w:rsidR="00192F96" w:rsidRDefault="00192F96" w:rsidP="00345B21"/>
          <w:p w14:paraId="7B67DF87" w14:textId="77777777" w:rsidR="002207FD" w:rsidRDefault="002207FD" w:rsidP="00345B21"/>
          <w:p w14:paraId="5AF744EA" w14:textId="77777777" w:rsidR="002207FD" w:rsidRDefault="002207FD" w:rsidP="00345B21"/>
          <w:p w14:paraId="5B1B9D0C" w14:textId="77777777" w:rsidR="002207FD" w:rsidRDefault="002207FD" w:rsidP="00345B21"/>
          <w:p w14:paraId="4D64BF9B" w14:textId="77777777" w:rsidR="002207FD" w:rsidRDefault="002207FD" w:rsidP="00345B21"/>
          <w:p w14:paraId="2D178CE1" w14:textId="77777777" w:rsidR="002207FD" w:rsidRDefault="002207FD" w:rsidP="00345B21"/>
          <w:p w14:paraId="7B8458F8" w14:textId="77777777" w:rsidR="002207FD" w:rsidRDefault="002207FD" w:rsidP="00345B21"/>
          <w:p w14:paraId="1F561C01" w14:textId="77777777" w:rsidR="008F6287" w:rsidRDefault="008F6287" w:rsidP="00345B21"/>
          <w:p w14:paraId="457D1A38" w14:textId="77777777" w:rsidR="008F6287" w:rsidRDefault="008F6287" w:rsidP="00345B21"/>
          <w:p w14:paraId="6B63B799" w14:textId="77777777" w:rsidR="000E5339" w:rsidRDefault="000E5339" w:rsidP="00345B21"/>
          <w:p w14:paraId="6B875FF1" w14:textId="77777777" w:rsidR="000E5339" w:rsidRDefault="000E5339" w:rsidP="00345B21"/>
          <w:p w14:paraId="43788807" w14:textId="77777777" w:rsidR="000E5339" w:rsidRDefault="000E5339" w:rsidP="00345B21"/>
          <w:p w14:paraId="0207488B" w14:textId="77777777" w:rsidR="000E5339" w:rsidRDefault="000E5339" w:rsidP="00345B21"/>
          <w:p w14:paraId="6C76A15C" w14:textId="77777777" w:rsidR="00192F96" w:rsidRDefault="00192F96" w:rsidP="00345B21"/>
        </w:tc>
        <w:tc>
          <w:tcPr>
            <w:tcW w:w="3510" w:type="dxa"/>
          </w:tcPr>
          <w:p w14:paraId="1E192E5A" w14:textId="77777777" w:rsidR="002207FD" w:rsidRDefault="002207FD" w:rsidP="00345B21"/>
        </w:tc>
        <w:tc>
          <w:tcPr>
            <w:tcW w:w="3690" w:type="dxa"/>
          </w:tcPr>
          <w:p w14:paraId="4713FAB4" w14:textId="77777777" w:rsidR="002207FD" w:rsidRDefault="002207FD" w:rsidP="00345B21"/>
        </w:tc>
        <w:tc>
          <w:tcPr>
            <w:tcW w:w="3528" w:type="dxa"/>
          </w:tcPr>
          <w:p w14:paraId="64859438" w14:textId="77777777" w:rsidR="002207FD" w:rsidRDefault="002207FD" w:rsidP="00345B21"/>
        </w:tc>
      </w:tr>
      <w:tr w:rsidR="000639EF" w14:paraId="5BE0C15F" w14:textId="77777777" w:rsidTr="000639EF">
        <w:tc>
          <w:tcPr>
            <w:tcW w:w="468" w:type="dxa"/>
          </w:tcPr>
          <w:p w14:paraId="1354F205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3CD56FE0" w14:textId="77777777" w:rsidR="002207FD" w:rsidRDefault="002207FD" w:rsidP="00345B21"/>
          <w:p w14:paraId="6331B7D8" w14:textId="77777777" w:rsidR="002207FD" w:rsidRDefault="002207FD" w:rsidP="00345B21"/>
          <w:p w14:paraId="0566C0A6" w14:textId="77777777" w:rsidR="002207FD" w:rsidRDefault="002207FD" w:rsidP="00345B21"/>
          <w:p w14:paraId="51F9585A" w14:textId="77777777" w:rsidR="002207FD" w:rsidRDefault="002207FD" w:rsidP="00345B21"/>
          <w:p w14:paraId="65BF4970" w14:textId="77777777" w:rsidR="002207FD" w:rsidRDefault="002207FD" w:rsidP="00345B21"/>
          <w:p w14:paraId="7671383C" w14:textId="77777777" w:rsidR="006F6EA4" w:rsidRDefault="006F6EA4" w:rsidP="00345B21"/>
          <w:p w14:paraId="70873ADF" w14:textId="77777777" w:rsidR="006F6EA4" w:rsidRDefault="006F6EA4" w:rsidP="00345B21"/>
          <w:p w14:paraId="0EEA7E91" w14:textId="77777777" w:rsidR="006F6EA4" w:rsidRDefault="006F6EA4" w:rsidP="00345B21"/>
          <w:p w14:paraId="55063666" w14:textId="77777777" w:rsidR="006F6EA4" w:rsidRDefault="006F6EA4" w:rsidP="00345B21"/>
          <w:p w14:paraId="6A61C9F5" w14:textId="77777777" w:rsidR="006F6EA4" w:rsidRDefault="006F6EA4" w:rsidP="00345B21"/>
          <w:p w14:paraId="448DB337" w14:textId="77777777" w:rsidR="002207FD" w:rsidRDefault="002207FD" w:rsidP="00345B21"/>
          <w:p w14:paraId="0B211E73" w14:textId="77777777" w:rsidR="002207FD" w:rsidRDefault="002207FD" w:rsidP="00345B21"/>
        </w:tc>
        <w:tc>
          <w:tcPr>
            <w:tcW w:w="3510" w:type="dxa"/>
          </w:tcPr>
          <w:p w14:paraId="1099D09C" w14:textId="77777777" w:rsidR="002207FD" w:rsidRDefault="002207FD" w:rsidP="00345B21"/>
        </w:tc>
        <w:tc>
          <w:tcPr>
            <w:tcW w:w="3690" w:type="dxa"/>
          </w:tcPr>
          <w:p w14:paraId="77E4B84D" w14:textId="77777777" w:rsidR="002207FD" w:rsidRDefault="002207FD" w:rsidP="00345B21"/>
        </w:tc>
        <w:tc>
          <w:tcPr>
            <w:tcW w:w="3528" w:type="dxa"/>
          </w:tcPr>
          <w:p w14:paraId="1C7F54B1" w14:textId="77777777" w:rsidR="002207FD" w:rsidRDefault="002207FD" w:rsidP="00345B21"/>
        </w:tc>
      </w:tr>
      <w:tr w:rsidR="000639EF" w14:paraId="092E0879" w14:textId="77777777" w:rsidTr="000639EF">
        <w:tc>
          <w:tcPr>
            <w:tcW w:w="468" w:type="dxa"/>
          </w:tcPr>
          <w:p w14:paraId="586746C2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0D1253E0" w14:textId="77777777" w:rsidR="002207FD" w:rsidRDefault="002207FD" w:rsidP="00345B21"/>
          <w:p w14:paraId="13287239" w14:textId="77777777" w:rsidR="006F6EA4" w:rsidRDefault="006F6EA4" w:rsidP="00345B21"/>
          <w:p w14:paraId="11B2B0E1" w14:textId="77777777" w:rsidR="006F6EA4" w:rsidRDefault="006F6EA4" w:rsidP="00345B21"/>
          <w:p w14:paraId="0F3855BF" w14:textId="77777777" w:rsidR="006F6EA4" w:rsidRDefault="006F6EA4" w:rsidP="00345B21"/>
          <w:p w14:paraId="7F3E4817" w14:textId="77777777" w:rsidR="006F6EA4" w:rsidRDefault="006F6EA4" w:rsidP="00345B21"/>
          <w:p w14:paraId="1360940B" w14:textId="77777777" w:rsidR="002207FD" w:rsidRDefault="002207FD" w:rsidP="00345B21"/>
          <w:p w14:paraId="7B1C1CDE" w14:textId="77777777" w:rsidR="002207FD" w:rsidRDefault="002207FD" w:rsidP="00345B21"/>
          <w:p w14:paraId="008C7DAB" w14:textId="77777777" w:rsidR="002207FD" w:rsidRDefault="002207FD" w:rsidP="00345B21"/>
          <w:p w14:paraId="28BDB6E7" w14:textId="77777777" w:rsidR="006F6EA4" w:rsidRDefault="006F6EA4" w:rsidP="00345B21"/>
          <w:p w14:paraId="111E9516" w14:textId="77777777" w:rsidR="002207FD" w:rsidRDefault="002207FD" w:rsidP="00345B21"/>
          <w:p w14:paraId="5D4A31D0" w14:textId="77777777" w:rsidR="002207FD" w:rsidRDefault="002207FD" w:rsidP="00345B21"/>
          <w:p w14:paraId="0265DF55" w14:textId="77777777" w:rsidR="002207FD" w:rsidRDefault="002207FD" w:rsidP="00345B21"/>
          <w:p w14:paraId="193564BF" w14:textId="77777777" w:rsidR="002207FD" w:rsidRDefault="002207FD" w:rsidP="00345B21"/>
        </w:tc>
        <w:tc>
          <w:tcPr>
            <w:tcW w:w="3510" w:type="dxa"/>
          </w:tcPr>
          <w:p w14:paraId="3066B4F4" w14:textId="77777777" w:rsidR="002207FD" w:rsidRDefault="002207FD" w:rsidP="00345B21"/>
        </w:tc>
        <w:tc>
          <w:tcPr>
            <w:tcW w:w="3690" w:type="dxa"/>
          </w:tcPr>
          <w:p w14:paraId="6F38BCA5" w14:textId="77777777" w:rsidR="002207FD" w:rsidRDefault="002207FD" w:rsidP="00345B21"/>
        </w:tc>
        <w:tc>
          <w:tcPr>
            <w:tcW w:w="3528" w:type="dxa"/>
          </w:tcPr>
          <w:p w14:paraId="6EA9F522" w14:textId="77777777" w:rsidR="002207FD" w:rsidRDefault="002207FD" w:rsidP="00345B21"/>
        </w:tc>
      </w:tr>
      <w:tr w:rsidR="000639EF" w14:paraId="43FF2BB5" w14:textId="77777777" w:rsidTr="000639EF">
        <w:tc>
          <w:tcPr>
            <w:tcW w:w="468" w:type="dxa"/>
          </w:tcPr>
          <w:p w14:paraId="4607CBD2" w14:textId="77777777"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14:paraId="3423042B" w14:textId="77777777" w:rsidR="002207FD" w:rsidRDefault="002207FD" w:rsidP="00345B21"/>
          <w:p w14:paraId="3E63A709" w14:textId="77777777" w:rsidR="002207FD" w:rsidRDefault="002207FD" w:rsidP="00345B21"/>
          <w:p w14:paraId="100BCDB4" w14:textId="77777777" w:rsidR="002207FD" w:rsidRDefault="002207FD" w:rsidP="00345B21"/>
          <w:p w14:paraId="2FDF262B" w14:textId="77777777" w:rsidR="002207FD" w:rsidRDefault="002207FD" w:rsidP="00345B21"/>
          <w:p w14:paraId="1EC806CE" w14:textId="77777777" w:rsidR="002207FD" w:rsidRDefault="002207FD" w:rsidP="00345B21"/>
          <w:p w14:paraId="7AB9D5BD" w14:textId="77777777" w:rsidR="0011076A" w:rsidRDefault="0011076A" w:rsidP="00345B21"/>
          <w:p w14:paraId="4649A9BF" w14:textId="77777777" w:rsidR="002207FD" w:rsidRDefault="002207FD" w:rsidP="00345B21"/>
          <w:p w14:paraId="1301E86B" w14:textId="77777777" w:rsidR="006F6EA4" w:rsidRDefault="006F6EA4" w:rsidP="00345B21"/>
          <w:p w14:paraId="4B3E1727" w14:textId="77777777" w:rsidR="006F6EA4" w:rsidRDefault="006F6EA4" w:rsidP="00345B21"/>
          <w:p w14:paraId="280B1B8B" w14:textId="77777777" w:rsidR="006F6EA4" w:rsidRDefault="006F6EA4" w:rsidP="00345B21"/>
          <w:p w14:paraId="4D2C7E4F" w14:textId="77777777" w:rsidR="002207FD" w:rsidRDefault="002207FD" w:rsidP="00345B21"/>
        </w:tc>
        <w:tc>
          <w:tcPr>
            <w:tcW w:w="3510" w:type="dxa"/>
          </w:tcPr>
          <w:p w14:paraId="3EF67C3C" w14:textId="77777777" w:rsidR="002207FD" w:rsidRDefault="002207FD" w:rsidP="00345B21"/>
        </w:tc>
        <w:tc>
          <w:tcPr>
            <w:tcW w:w="3690" w:type="dxa"/>
          </w:tcPr>
          <w:p w14:paraId="1108D3FB" w14:textId="77777777" w:rsidR="002207FD" w:rsidRDefault="002207FD" w:rsidP="00345B21"/>
        </w:tc>
        <w:tc>
          <w:tcPr>
            <w:tcW w:w="3528" w:type="dxa"/>
          </w:tcPr>
          <w:p w14:paraId="1AB8F0EB" w14:textId="77777777" w:rsidR="002207FD" w:rsidRDefault="002207FD" w:rsidP="00345B21"/>
        </w:tc>
      </w:tr>
    </w:tbl>
    <w:p w14:paraId="2F3C8B68" w14:textId="77777777" w:rsidR="00345B21" w:rsidRDefault="00345B21" w:rsidP="00536EBB">
      <w:pPr>
        <w:spacing w:after="0" w:line="240" w:lineRule="auto"/>
      </w:pPr>
    </w:p>
    <w:sectPr w:rsidR="00345B21" w:rsidSect="00192F96">
      <w:headerReference w:type="default" r:id="rId9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DA31" w14:textId="77777777" w:rsidR="002E5CFF" w:rsidRDefault="002E5CFF" w:rsidP="00345B21">
      <w:pPr>
        <w:spacing w:after="0" w:line="240" w:lineRule="auto"/>
      </w:pPr>
      <w:r>
        <w:separator/>
      </w:r>
    </w:p>
  </w:endnote>
  <w:endnote w:type="continuationSeparator" w:id="0">
    <w:p w14:paraId="7638B768" w14:textId="77777777" w:rsidR="002E5CFF" w:rsidRDefault="002E5CFF" w:rsidP="003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E7A7" w14:textId="77777777" w:rsidR="002E5CFF" w:rsidRDefault="002E5CFF" w:rsidP="00345B21">
      <w:pPr>
        <w:spacing w:after="0" w:line="240" w:lineRule="auto"/>
      </w:pPr>
      <w:r>
        <w:separator/>
      </w:r>
    </w:p>
  </w:footnote>
  <w:footnote w:type="continuationSeparator" w:id="0">
    <w:p w14:paraId="3A63D2E2" w14:textId="77777777" w:rsidR="002E5CFF" w:rsidRDefault="002E5CFF" w:rsidP="003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834C" w14:textId="77777777" w:rsidR="002E5CFF" w:rsidRPr="0011076A" w:rsidRDefault="002E5CFF" w:rsidP="0011076A">
    <w:pPr>
      <w:spacing w:after="0" w:line="240" w:lineRule="auto"/>
      <w:jc w:val="center"/>
      <w:rPr>
        <w:rFonts w:ascii="Copperplate Gothic Bold" w:hAnsi="Copperplate Gothic Bold"/>
        <w:b/>
        <w:i/>
        <w:sz w:val="24"/>
      </w:rPr>
    </w:pPr>
    <w:r w:rsidRPr="0011076A">
      <w:rPr>
        <w:rFonts w:ascii="Copperplate Gothic Bold" w:hAnsi="Copperplate Gothic Bold"/>
        <w:b/>
        <w:i/>
        <w:sz w:val="24"/>
      </w:rPr>
      <w:t>Romeo and Juliet</w:t>
    </w:r>
  </w:p>
  <w:p w14:paraId="104BD80C" w14:textId="77777777" w:rsidR="002E5CFF" w:rsidRPr="0011076A" w:rsidRDefault="002E5CFF" w:rsidP="0011076A">
    <w:pPr>
      <w:spacing w:after="0" w:line="240" w:lineRule="auto"/>
      <w:jc w:val="center"/>
      <w:rPr>
        <w:i/>
        <w:sz w:val="18"/>
      </w:rPr>
    </w:pPr>
    <w:r w:rsidRPr="0011076A">
      <w:rPr>
        <w:rFonts w:ascii="Copperplate Gothic Bold" w:hAnsi="Copperplate Gothic Bold"/>
        <w:b/>
        <w:sz w:val="20"/>
      </w:rPr>
      <w:t>Quote Collector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796"/>
    <w:multiLevelType w:val="hybridMultilevel"/>
    <w:tmpl w:val="5FFCD9DE"/>
    <w:lvl w:ilvl="0" w:tplc="D8164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1"/>
    <w:rsid w:val="00031EF8"/>
    <w:rsid w:val="000639EF"/>
    <w:rsid w:val="000E5339"/>
    <w:rsid w:val="0011076A"/>
    <w:rsid w:val="001473FD"/>
    <w:rsid w:val="00192F96"/>
    <w:rsid w:val="00202FE6"/>
    <w:rsid w:val="002207FD"/>
    <w:rsid w:val="002E5CFF"/>
    <w:rsid w:val="00345B21"/>
    <w:rsid w:val="00536EBB"/>
    <w:rsid w:val="00600525"/>
    <w:rsid w:val="006616BC"/>
    <w:rsid w:val="006F6EA4"/>
    <w:rsid w:val="00784CB5"/>
    <w:rsid w:val="00867E8D"/>
    <w:rsid w:val="008F6287"/>
    <w:rsid w:val="0095011C"/>
    <w:rsid w:val="00A94699"/>
    <w:rsid w:val="00BB0111"/>
    <w:rsid w:val="00CD7240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F6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A837-C10A-4756-80EE-BB4E72B8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cp:lastPrinted>2014-04-21T18:13:00Z</cp:lastPrinted>
  <dcterms:created xsi:type="dcterms:W3CDTF">2014-04-22T17:15:00Z</dcterms:created>
  <dcterms:modified xsi:type="dcterms:W3CDTF">2014-04-22T17:15:00Z</dcterms:modified>
</cp:coreProperties>
</file>