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F83A5C" w:rsidRDefault="006616BC" w:rsidP="00192F96">
      <w:pPr>
        <w:spacing w:after="0"/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u w:val="single"/>
        </w:rPr>
        <w:t>T</w:t>
      </w:r>
      <w:r w:rsidR="00F83A5C">
        <w:rPr>
          <w:rFonts w:ascii="Times New Roman" w:hAnsi="Times New Roman" w:cs="Times New Roman"/>
          <w:sz w:val="20"/>
          <w:u w:val="single"/>
        </w:rPr>
        <w:t xml:space="preserve">he </w:t>
      </w:r>
      <w:r>
        <w:rPr>
          <w:rFonts w:ascii="Times New Roman" w:hAnsi="Times New Roman" w:cs="Times New Roman"/>
          <w:sz w:val="20"/>
          <w:u w:val="single"/>
        </w:rPr>
        <w:t>subject</w:t>
      </w:r>
      <w:r w:rsidR="001D3CD3">
        <w:rPr>
          <w:rFonts w:ascii="Times New Roman" w:hAnsi="Times New Roman" w:cs="Times New Roman"/>
          <w:sz w:val="20"/>
          <w:u w:val="single"/>
        </w:rPr>
        <w:t xml:space="preserve"> your essay will address </w:t>
      </w:r>
      <w:r w:rsidR="00202FE6" w:rsidRPr="007330B0">
        <w:rPr>
          <w:rFonts w:ascii="Times New Roman" w:hAnsi="Times New Roman" w:cs="Times New Roman"/>
          <w:b/>
          <w:sz w:val="28"/>
          <w:u w:val="single"/>
        </w:rPr>
        <w:t>Light and Dark</w:t>
      </w:r>
      <w:r w:rsidR="00031EF8" w:rsidRPr="007330B0">
        <w:rPr>
          <w:rFonts w:ascii="Times New Roman" w:hAnsi="Times New Roman" w:cs="Times New Roman"/>
          <w:b/>
          <w:sz w:val="28"/>
          <w:u w:val="single"/>
        </w:rPr>
        <w:t xml:space="preserve"> Imagery</w:t>
      </w:r>
      <w:r w:rsidR="00F83A5C" w:rsidRPr="0011076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345B21" w:rsidRDefault="00345B21" w:rsidP="00345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20"/>
        <w:gridCol w:w="3870"/>
        <w:gridCol w:w="3330"/>
        <w:gridCol w:w="3528"/>
      </w:tblGrid>
      <w:tr w:rsidR="00192F96" w:rsidTr="006616BC">
        <w:tc>
          <w:tcPr>
            <w:tcW w:w="468" w:type="dxa"/>
          </w:tcPr>
          <w:p w:rsidR="002207FD" w:rsidRPr="002207FD" w:rsidRDefault="002207FD" w:rsidP="002207F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207FD" w:rsidRPr="0011076A" w:rsidRDefault="0011076A" w:rsidP="0011076A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 xml:space="preserve">Context </w:t>
            </w:r>
          </w:p>
        </w:tc>
        <w:tc>
          <w:tcPr>
            <w:tcW w:w="3870" w:type="dxa"/>
          </w:tcPr>
          <w:p w:rsidR="002207FD" w:rsidRPr="0011076A" w:rsidRDefault="0011076A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Concrete Detail</w:t>
            </w:r>
          </w:p>
        </w:tc>
        <w:tc>
          <w:tcPr>
            <w:tcW w:w="3330" w:type="dxa"/>
          </w:tcPr>
          <w:p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Subject of Thesis</w:t>
            </w:r>
          </w:p>
        </w:tc>
        <w:tc>
          <w:tcPr>
            <w:tcW w:w="3528" w:type="dxa"/>
          </w:tcPr>
          <w:p w:rsidR="002207FD" w:rsidRPr="0011076A" w:rsidRDefault="002207FD" w:rsidP="002207FD">
            <w:pPr>
              <w:jc w:val="center"/>
              <w:rPr>
                <w:rFonts w:ascii="Copperplate Gothic Bold" w:hAnsi="Copperplate Gothic Bold"/>
                <w:b/>
                <w:sz w:val="18"/>
              </w:rPr>
            </w:pPr>
            <w:r w:rsidRPr="0011076A">
              <w:rPr>
                <w:rFonts w:ascii="Copperplate Gothic Bold" w:hAnsi="Copperplate Gothic Bold"/>
                <w:b/>
                <w:sz w:val="18"/>
              </w:rPr>
              <w:t>One Area of Focus within Thesis</w:t>
            </w:r>
          </w:p>
        </w:tc>
      </w:tr>
      <w:tr w:rsidR="00192F96" w:rsidTr="006616BC">
        <w:tc>
          <w:tcPr>
            <w:tcW w:w="468" w:type="dxa"/>
          </w:tcPr>
          <w:p w:rsidR="002207FD" w:rsidRPr="002207FD" w:rsidRDefault="002207FD" w:rsidP="00345B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2207FD" w:rsidRPr="0011076A" w:rsidRDefault="0011076A" w:rsidP="00784CB5">
            <w:r w:rsidRPr="002207FD">
              <w:rPr>
                <w:rFonts w:ascii="Times New Roman" w:hAnsi="Times New Roman" w:cs="Times New Roman"/>
                <w:b/>
                <w:sz w:val="20"/>
              </w:rPr>
              <w:t>Directions</w:t>
            </w:r>
            <w:r w:rsidRPr="002207FD">
              <w:rPr>
                <w:rFonts w:ascii="Times New Roman" w:hAnsi="Times New Roman" w:cs="Times New Roman"/>
                <w:sz w:val="20"/>
              </w:rPr>
              <w:t>:  Summarize the setting and the action surrounding the passage.  Focus on important details that clarify any confusion that may res</w:t>
            </w:r>
            <w:r>
              <w:rPr>
                <w:rFonts w:ascii="Times New Roman" w:hAnsi="Times New Roman" w:cs="Times New Roman"/>
                <w:sz w:val="20"/>
              </w:rPr>
              <w:t>ult from viewing the quote in isolation</w:t>
            </w:r>
            <w:r w:rsidRPr="002207FD">
              <w:rPr>
                <w:rFonts w:ascii="Times New Roman" w:hAnsi="Times New Roman" w:cs="Times New Roman"/>
                <w:sz w:val="20"/>
              </w:rPr>
              <w:t>.  This includes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but is not limited to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Who is speaking? W</w:t>
            </w:r>
            <w:r w:rsidRPr="002207FD">
              <w:rPr>
                <w:rFonts w:ascii="Times New Roman" w:hAnsi="Times New Roman" w:cs="Times New Roman"/>
                <w:sz w:val="20"/>
              </w:rPr>
              <w:t>ho is the pers</w:t>
            </w:r>
            <w:r>
              <w:rPr>
                <w:rFonts w:ascii="Times New Roman" w:hAnsi="Times New Roman" w:cs="Times New Roman"/>
                <w:sz w:val="20"/>
              </w:rPr>
              <w:t>on speaking to (if anyone)? W</w:t>
            </w:r>
            <w:r w:rsidRPr="002207FD">
              <w:rPr>
                <w:rFonts w:ascii="Times New Roman" w:hAnsi="Times New Roman" w:cs="Times New Roman"/>
                <w:sz w:val="20"/>
              </w:rPr>
              <w:t>hat lead to</w:t>
            </w:r>
            <w:r>
              <w:rPr>
                <w:rFonts w:ascii="Times New Roman" w:hAnsi="Times New Roman" w:cs="Times New Roman"/>
                <w:sz w:val="20"/>
              </w:rPr>
              <w:t xml:space="preserve"> the conversation or the action?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etc.</w:t>
            </w:r>
          </w:p>
        </w:tc>
        <w:tc>
          <w:tcPr>
            <w:tcW w:w="3870" w:type="dxa"/>
          </w:tcPr>
          <w:p w:rsidR="002207FD" w:rsidRPr="002207FD" w:rsidRDefault="0011076A" w:rsidP="00192F96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Copy the passage from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and include the </w:t>
            </w:r>
            <w:r>
              <w:rPr>
                <w:rFonts w:ascii="Times New Roman" w:hAnsi="Times New Roman" w:cs="Times New Roman"/>
                <w:sz w:val="20"/>
              </w:rPr>
              <w:t>Act, Scene, and Line Number(s)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the passage can be found on in the </w:t>
            </w:r>
            <w:r>
              <w:rPr>
                <w:rFonts w:ascii="Times New Roman" w:hAnsi="Times New Roman" w:cs="Times New Roman"/>
                <w:sz w:val="20"/>
              </w:rPr>
              <w:t>play</w:t>
            </w:r>
            <w:r w:rsidRPr="002207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0" w:type="dxa"/>
          </w:tcPr>
          <w:p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>Directions: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Explain what the passage reveals about the subject of your thesis.  In other word</w:t>
            </w:r>
            <w:r w:rsidR="00784CB5">
              <w:rPr>
                <w:rFonts w:ascii="Times New Roman" w:hAnsi="Times New Roman" w:cs="Times New Roman"/>
                <w:sz w:val="20"/>
              </w:rPr>
              <w:t>s, how does this passage relate</w:t>
            </w:r>
            <w:r w:rsidRPr="002207FD">
              <w:rPr>
                <w:rFonts w:ascii="Times New Roman" w:hAnsi="Times New Roman" w:cs="Times New Roman"/>
                <w:sz w:val="20"/>
              </w:rPr>
              <w:t xml:space="preserve"> to the subject of your essay?</w:t>
            </w:r>
          </w:p>
        </w:tc>
        <w:tc>
          <w:tcPr>
            <w:tcW w:w="3528" w:type="dxa"/>
          </w:tcPr>
          <w:p w:rsidR="002207FD" w:rsidRPr="002207FD" w:rsidRDefault="002207FD" w:rsidP="002207FD">
            <w:pPr>
              <w:rPr>
                <w:rFonts w:ascii="Times New Roman" w:hAnsi="Times New Roman" w:cs="Times New Roman"/>
                <w:sz w:val="20"/>
              </w:rPr>
            </w:pPr>
            <w:r w:rsidRPr="002207FD">
              <w:rPr>
                <w:rFonts w:ascii="Times New Roman" w:hAnsi="Times New Roman" w:cs="Times New Roman"/>
                <w:b/>
                <w:sz w:val="20"/>
              </w:rPr>
              <w:t xml:space="preserve">Directions: </w:t>
            </w:r>
            <w:r w:rsidRPr="002207FD">
              <w:rPr>
                <w:rFonts w:ascii="Times New Roman" w:hAnsi="Times New Roman" w:cs="Times New Roman"/>
                <w:sz w:val="20"/>
              </w:rPr>
              <w:t>Explain why the passage is relevant to one area of focus presented in your thesis.  In other words, how does the passage prove the argument of your thesis?</w:t>
            </w:r>
          </w:p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Pr="001D3CD3" w:rsidRDefault="006616BC" w:rsidP="00345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After another brawl </w:t>
            </w:r>
            <w:r w:rsidR="00161476" w:rsidRPr="001D3CD3">
              <w:rPr>
                <w:rFonts w:ascii="Times New Roman" w:hAnsi="Times New Roman" w:cs="Times New Roman"/>
                <w:b/>
                <w:sz w:val="20"/>
              </w:rPr>
              <w:t xml:space="preserve">erupts 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between the </w:t>
            </w:r>
            <w:proofErr w:type="spellStart"/>
            <w:r w:rsidRPr="001D3CD3">
              <w:rPr>
                <w:rFonts w:ascii="Times New Roman" w:hAnsi="Times New Roman" w:cs="Times New Roman"/>
                <w:b/>
                <w:sz w:val="20"/>
              </w:rPr>
              <w:t>Capulets</w:t>
            </w:r>
            <w:proofErr w:type="spellEnd"/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 and the </w:t>
            </w:r>
            <w:proofErr w:type="spellStart"/>
            <w:r w:rsidRPr="001D3CD3">
              <w:rPr>
                <w:rFonts w:ascii="Times New Roman" w:hAnsi="Times New Roman" w:cs="Times New Roman"/>
                <w:b/>
                <w:sz w:val="20"/>
              </w:rPr>
              <w:t>Montag</w:t>
            </w:r>
            <w:r w:rsidR="00161476" w:rsidRPr="001D3CD3">
              <w:rPr>
                <w:rFonts w:ascii="Times New Roman" w:hAnsi="Times New Roman" w:cs="Times New Roman"/>
                <w:b/>
                <w:sz w:val="20"/>
              </w:rPr>
              <w:t>ues</w:t>
            </w:r>
            <w:proofErr w:type="spellEnd"/>
            <w:r w:rsidR="00161476" w:rsidRPr="001D3CD3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Lord Montague tells his nephew, </w:t>
            </w:r>
            <w:proofErr w:type="spellStart"/>
            <w:r w:rsidRPr="001D3CD3">
              <w:rPr>
                <w:rFonts w:ascii="Times New Roman" w:hAnsi="Times New Roman" w:cs="Times New Roman"/>
                <w:b/>
                <w:sz w:val="20"/>
              </w:rPr>
              <w:t>Benvolio</w:t>
            </w:r>
            <w:proofErr w:type="spellEnd"/>
            <w:r w:rsidRPr="001D3CD3">
              <w:rPr>
                <w:rFonts w:ascii="Times New Roman" w:hAnsi="Times New Roman" w:cs="Times New Roman"/>
                <w:b/>
                <w:sz w:val="20"/>
              </w:rPr>
              <w:t>, that Romeo was not at the fight because he has not been himself lately:</w:t>
            </w:r>
          </w:p>
          <w:p w:rsidR="002207FD" w:rsidRPr="001D3CD3" w:rsidRDefault="002207FD" w:rsidP="00345B2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70" w:type="dxa"/>
          </w:tcPr>
          <w:p w:rsidR="002207FD" w:rsidRPr="001D3CD3" w:rsidRDefault="006616BC" w:rsidP="00345B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3CD3">
              <w:rPr>
                <w:rFonts w:ascii="Times New Roman" w:hAnsi="Times New Roman" w:cs="Times New Roman"/>
                <w:b/>
                <w:sz w:val="20"/>
              </w:rPr>
              <w:t>“Away from light steals my heavy son, /And private in his chamber pens himself, / Shuts up his windows, locks fair daylight out, / And makes himself an artificial night. Black and portentous must this humor prove / Unless good counsel may the cause remove” (1.1, 127-130).</w:t>
            </w:r>
          </w:p>
        </w:tc>
        <w:tc>
          <w:tcPr>
            <w:tcW w:w="3330" w:type="dxa"/>
          </w:tcPr>
          <w:p w:rsidR="002207FD" w:rsidRPr="001D3CD3" w:rsidRDefault="00161476" w:rsidP="001D3CD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3CD3">
              <w:rPr>
                <w:rFonts w:ascii="Times New Roman" w:hAnsi="Times New Roman" w:cs="Times New Roman"/>
                <w:b/>
                <w:sz w:val="20"/>
              </w:rPr>
              <w:t>Shakespeare ha</w:t>
            </w:r>
            <w:r w:rsidR="0095011C" w:rsidRPr="001D3CD3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 Montague use dark imagery to express that he is worried about Romeo</w:t>
            </w:r>
            <w:r w:rsidR="0095011C" w:rsidRPr="001D3CD3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that Romeo </w:t>
            </w:r>
            <w:r w:rsidR="0095011C" w:rsidRPr="001D3CD3">
              <w:rPr>
                <w:rFonts w:ascii="Times New Roman" w:hAnsi="Times New Roman" w:cs="Times New Roman"/>
                <w:b/>
                <w:sz w:val="20"/>
              </w:rPr>
              <w:t>is depressed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 xml:space="preserve">.  </w:t>
            </w:r>
          </w:p>
        </w:tc>
        <w:tc>
          <w:tcPr>
            <w:tcW w:w="3528" w:type="dxa"/>
          </w:tcPr>
          <w:p w:rsidR="002207FD" w:rsidRPr="001D3CD3" w:rsidRDefault="001D3CD3" w:rsidP="007330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3CD3">
              <w:rPr>
                <w:rFonts w:ascii="Times New Roman" w:hAnsi="Times New Roman" w:cs="Times New Roman"/>
                <w:b/>
                <w:sz w:val="20"/>
              </w:rPr>
              <w:t>To Montague, the dark represents a dang</w:t>
            </w:r>
            <w:r w:rsidR="007330B0">
              <w:rPr>
                <w:rFonts w:ascii="Times New Roman" w:hAnsi="Times New Roman" w:cs="Times New Roman"/>
                <w:b/>
                <w:sz w:val="20"/>
              </w:rPr>
              <w:t>erous place and Romeo is seeking it out</w:t>
            </w:r>
            <w:r w:rsidRPr="001D3CD3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330B0">
              <w:rPr>
                <w:rFonts w:ascii="Times New Roman" w:hAnsi="Times New Roman" w:cs="Times New Roman"/>
                <w:b/>
                <w:sz w:val="20"/>
              </w:rPr>
              <w:t xml:space="preserve">  This reflects the ancient grudge between </w:t>
            </w:r>
            <w:proofErr w:type="spellStart"/>
            <w:r w:rsidR="007330B0">
              <w:rPr>
                <w:rFonts w:ascii="Times New Roman" w:hAnsi="Times New Roman" w:cs="Times New Roman"/>
                <w:b/>
                <w:sz w:val="20"/>
              </w:rPr>
              <w:t>Capulets</w:t>
            </w:r>
            <w:proofErr w:type="spellEnd"/>
            <w:r w:rsidR="007330B0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proofErr w:type="spellStart"/>
            <w:r w:rsidR="007330B0">
              <w:rPr>
                <w:rFonts w:ascii="Times New Roman" w:hAnsi="Times New Roman" w:cs="Times New Roman"/>
                <w:b/>
                <w:sz w:val="20"/>
              </w:rPr>
              <w:t>Montagues</w:t>
            </w:r>
            <w:proofErr w:type="spellEnd"/>
            <w:r w:rsidR="007330B0">
              <w:rPr>
                <w:rFonts w:ascii="Times New Roman" w:hAnsi="Times New Roman" w:cs="Times New Roman"/>
                <w:b/>
                <w:sz w:val="20"/>
              </w:rPr>
              <w:t xml:space="preserve"> and that Romeo will seek out a Capulet – a dangerous pursuit for </w:t>
            </w:r>
          </w:p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6F6EA4" w:rsidRPr="00F240A0" w:rsidRDefault="006F6EA4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96" w:rsidRPr="00F240A0" w:rsidRDefault="00192F96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76A" w:rsidRPr="00F240A0" w:rsidRDefault="0011076A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96" w:rsidRPr="00F240A0" w:rsidRDefault="00192F96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A11819" w:rsidRPr="00F240A0" w:rsidRDefault="00A11819" w:rsidP="00A1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A0">
              <w:rPr>
                <w:rFonts w:ascii="Times New Roman" w:hAnsi="Times New Roman" w:cs="Times New Roman"/>
                <w:b/>
                <w:sz w:val="20"/>
                <w:szCs w:val="20"/>
              </w:rPr>
              <w:t>“Give me a torch, I am not for this ambling. / Being but heavy, I will bear the light” (1.4, 11-12).</w:t>
            </w: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96" w:rsidRPr="00F240A0" w:rsidRDefault="00192F96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FD" w:rsidRPr="00F240A0" w:rsidRDefault="002207FD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F96" w:rsidRPr="00F240A0" w:rsidRDefault="00192F96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:rsidR="00F240A0" w:rsidRPr="00F240A0" w:rsidRDefault="00F240A0" w:rsidP="00F240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“But soft what light through yonder window breaks?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2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It is the east, and Juliet is the sun” (2.2, 1-2).</w:t>
            </w: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A0" w:rsidRDefault="00F240A0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A0" w:rsidRPr="00F240A0" w:rsidRDefault="00F240A0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D3" w:rsidRPr="00F240A0" w:rsidRDefault="001D3CD3" w:rsidP="0034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6F6EA4" w:rsidRDefault="006F6EA4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</w:tc>
        <w:tc>
          <w:tcPr>
            <w:tcW w:w="3870" w:type="dxa"/>
          </w:tcPr>
          <w:p w:rsidR="002207FD" w:rsidRDefault="002207FD" w:rsidP="00345B21"/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  <w:tr w:rsidR="00192F96" w:rsidTr="006616BC">
        <w:tc>
          <w:tcPr>
            <w:tcW w:w="468" w:type="dxa"/>
          </w:tcPr>
          <w:p w:rsidR="002207FD" w:rsidRDefault="002207FD" w:rsidP="002207F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2207FD" w:rsidRDefault="002207FD" w:rsidP="00345B21"/>
          <w:p w:rsidR="0011076A" w:rsidRDefault="0011076A" w:rsidP="00345B21"/>
          <w:p w:rsidR="002207FD" w:rsidRDefault="002207FD" w:rsidP="00345B21"/>
          <w:p w:rsidR="006F6EA4" w:rsidRDefault="006F6EA4" w:rsidP="00345B21"/>
          <w:p w:rsidR="006F6EA4" w:rsidRDefault="006F6EA4" w:rsidP="00345B21"/>
          <w:p w:rsidR="006F6EA4" w:rsidRDefault="006F6EA4" w:rsidP="00345B21"/>
          <w:p w:rsidR="002207FD" w:rsidRDefault="002207FD" w:rsidP="00345B21"/>
        </w:tc>
        <w:tc>
          <w:tcPr>
            <w:tcW w:w="3870" w:type="dxa"/>
          </w:tcPr>
          <w:p w:rsidR="002207FD" w:rsidRPr="00DB72B4" w:rsidRDefault="00DB72B4" w:rsidP="00345B21">
            <w:pPr>
              <w:rPr>
                <w:rFonts w:ascii="Times New Roman" w:hAnsi="Times New Roman" w:cs="Times New Roman"/>
                <w:b/>
              </w:rPr>
            </w:pPr>
            <w:r w:rsidRPr="00DB72B4">
              <w:rPr>
                <w:rFonts w:ascii="Times New Roman" w:hAnsi="Times New Roman" w:cs="Times New Roman"/>
                <w:b/>
                <w:color w:val="333333"/>
                <w:sz w:val="20"/>
                <w:szCs w:val="24"/>
              </w:rPr>
              <w:t>“This is the place. There, where the torch doth burn” (5.3, 185).</w:t>
            </w:r>
          </w:p>
        </w:tc>
        <w:tc>
          <w:tcPr>
            <w:tcW w:w="3330" w:type="dxa"/>
          </w:tcPr>
          <w:p w:rsidR="002207FD" w:rsidRDefault="002207FD" w:rsidP="00345B21"/>
        </w:tc>
        <w:tc>
          <w:tcPr>
            <w:tcW w:w="3528" w:type="dxa"/>
          </w:tcPr>
          <w:p w:rsidR="002207FD" w:rsidRDefault="002207FD" w:rsidP="00345B21"/>
        </w:tc>
      </w:tr>
    </w:tbl>
    <w:p w:rsidR="00345B21" w:rsidRDefault="00345B21" w:rsidP="00536EBB">
      <w:pPr>
        <w:spacing w:after="0" w:line="240" w:lineRule="auto"/>
      </w:pPr>
    </w:p>
    <w:sectPr w:rsidR="00345B21" w:rsidSect="00192F96">
      <w:headerReference w:type="default" r:id="rId9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B0" w:rsidRDefault="007330B0" w:rsidP="00345B21">
      <w:pPr>
        <w:spacing w:after="0" w:line="240" w:lineRule="auto"/>
      </w:pPr>
      <w:r>
        <w:separator/>
      </w:r>
    </w:p>
  </w:endnote>
  <w:endnote w:type="continuationSeparator" w:id="0">
    <w:p w:rsidR="007330B0" w:rsidRDefault="007330B0" w:rsidP="003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B0" w:rsidRDefault="007330B0" w:rsidP="00345B21">
      <w:pPr>
        <w:spacing w:after="0" w:line="240" w:lineRule="auto"/>
      </w:pPr>
      <w:r>
        <w:separator/>
      </w:r>
    </w:p>
  </w:footnote>
  <w:footnote w:type="continuationSeparator" w:id="0">
    <w:p w:rsidR="007330B0" w:rsidRDefault="007330B0" w:rsidP="003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B0" w:rsidRPr="0011076A" w:rsidRDefault="007330B0" w:rsidP="0011076A">
    <w:pPr>
      <w:spacing w:after="0" w:line="240" w:lineRule="auto"/>
      <w:jc w:val="center"/>
      <w:rPr>
        <w:rFonts w:ascii="Copperplate Gothic Bold" w:hAnsi="Copperplate Gothic Bold"/>
        <w:b/>
        <w:i/>
        <w:sz w:val="24"/>
      </w:rPr>
    </w:pPr>
    <w:r w:rsidRPr="0011076A">
      <w:rPr>
        <w:rFonts w:ascii="Copperplate Gothic Bold" w:hAnsi="Copperplate Gothic Bold"/>
        <w:b/>
        <w:i/>
        <w:sz w:val="24"/>
      </w:rPr>
      <w:t>Romeo and Juliet</w:t>
    </w:r>
  </w:p>
  <w:p w:rsidR="007330B0" w:rsidRPr="0011076A" w:rsidRDefault="007330B0" w:rsidP="0011076A">
    <w:pPr>
      <w:spacing w:after="0" w:line="240" w:lineRule="auto"/>
      <w:jc w:val="center"/>
      <w:rPr>
        <w:i/>
        <w:sz w:val="18"/>
      </w:rPr>
    </w:pPr>
    <w:r w:rsidRPr="0011076A">
      <w:rPr>
        <w:rFonts w:ascii="Copperplate Gothic Bold" w:hAnsi="Copperplate Gothic Bold"/>
        <w:b/>
        <w:sz w:val="20"/>
      </w:rPr>
      <w:t>Quote Collector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796"/>
    <w:multiLevelType w:val="hybridMultilevel"/>
    <w:tmpl w:val="5FFCD9DE"/>
    <w:lvl w:ilvl="0" w:tplc="D8164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1"/>
    <w:rsid w:val="00031EF8"/>
    <w:rsid w:val="0011076A"/>
    <w:rsid w:val="001473FD"/>
    <w:rsid w:val="00161476"/>
    <w:rsid w:val="00192F96"/>
    <w:rsid w:val="001D3CD3"/>
    <w:rsid w:val="00202FE6"/>
    <w:rsid w:val="002207FD"/>
    <w:rsid w:val="00345B21"/>
    <w:rsid w:val="00397F1D"/>
    <w:rsid w:val="00536EBB"/>
    <w:rsid w:val="00600525"/>
    <w:rsid w:val="006616BC"/>
    <w:rsid w:val="006F6EA4"/>
    <w:rsid w:val="007330B0"/>
    <w:rsid w:val="00784CB5"/>
    <w:rsid w:val="0095011C"/>
    <w:rsid w:val="00A11819"/>
    <w:rsid w:val="00A94699"/>
    <w:rsid w:val="00BB0111"/>
    <w:rsid w:val="00DB72B4"/>
    <w:rsid w:val="00F240A0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1"/>
  </w:style>
  <w:style w:type="paragraph" w:styleId="Footer">
    <w:name w:val="footer"/>
    <w:basedOn w:val="Normal"/>
    <w:link w:val="FooterChar"/>
    <w:uiPriority w:val="99"/>
    <w:unhideWhenUsed/>
    <w:rsid w:val="0034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1"/>
  </w:style>
  <w:style w:type="table" w:styleId="TableGrid">
    <w:name w:val="Table Grid"/>
    <w:basedOn w:val="TableNormal"/>
    <w:uiPriority w:val="59"/>
    <w:rsid w:val="0034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EF3C-8C92-4EAE-A2EE-A4AFF46A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cp:lastPrinted>2014-04-21T18:13:00Z</cp:lastPrinted>
  <dcterms:created xsi:type="dcterms:W3CDTF">2014-04-22T17:15:00Z</dcterms:created>
  <dcterms:modified xsi:type="dcterms:W3CDTF">2014-04-22T17:15:00Z</dcterms:modified>
</cp:coreProperties>
</file>